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32"/>
          <w:szCs w:val="32"/>
        </w:rPr>
      </w:pPr>
      <w:r w:rsidRPr="002E5224">
        <w:rPr>
          <w:rFonts w:ascii="Arial Narrow" w:hAnsi="Arial Narrow"/>
          <w:color w:val="AB0900"/>
          <w:sz w:val="32"/>
          <w:szCs w:val="32"/>
          <w:shd w:val="clear" w:color="auto" w:fill="FFFFFF"/>
        </w:rPr>
        <w:t>La remissione del debito (art. 1236 e ss. c.c.)  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La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remissione del debito</w:t>
      </w:r>
      <w:r w:rsidRPr="002E5224">
        <w:rPr>
          <w:rFonts w:ascii="Helvetica" w:hAnsi="Helvetica" w:cs="Helvetica"/>
          <w:color w:val="000000"/>
          <w:sz w:val="20"/>
          <w:szCs w:val="20"/>
        </w:rPr>
        <w:t>, secondo la prevalente dottrina, è un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atto giuridico di rinuncia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al credito con effetto estintivo dell'obbligazione. L'atto giuridico ha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natura </w:t>
      </w:r>
      <w:proofErr w:type="spellStart"/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negoziale</w:t>
      </w:r>
      <w:r w:rsidRPr="002E5224">
        <w:rPr>
          <w:rFonts w:ascii="Helvetica" w:hAnsi="Helvetica" w:cs="Helvetica"/>
          <w:color w:val="000000"/>
          <w:sz w:val="20"/>
          <w:szCs w:val="20"/>
        </w:rPr>
        <w:t>e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 xml:space="preserve"> strutturalmente è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recettizio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>, esso diventa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irrevocabile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una volta giunto a destinazione. Il debitore, secondo quanto disposto dall'art. 1236 c.c., può impedire l'effetto estintivo dichiarando di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non voler approfittare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della remissione del debito in un</w:t>
      </w:r>
      <w:r w:rsidRPr="002E5224"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congruo termine</w:t>
      </w:r>
      <w:r w:rsidRPr="002E5224">
        <w:rPr>
          <w:rFonts w:ascii="Helvetica" w:hAnsi="Helvetica" w:cs="Helvetica"/>
          <w:color w:val="000000"/>
          <w:sz w:val="20"/>
          <w:szCs w:val="20"/>
        </w:rPr>
        <w:t xml:space="preserve">. Tale facoltà, rimessa al debitore, ha indotto parte della dottrina a configurare la fattispecie come </w:t>
      </w:r>
      <w:proofErr w:type="spellStart"/>
      <w:r w:rsidRPr="002E5224">
        <w:rPr>
          <w:rFonts w:ascii="Helvetica" w:hAnsi="Helvetica" w:cs="Helvetica"/>
          <w:color w:val="000000"/>
          <w:sz w:val="20"/>
          <w:szCs w:val="20"/>
        </w:rPr>
        <w:t>un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contratto</w:t>
      </w:r>
      <w:proofErr w:type="spellEnd"/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con effetti </w:t>
      </w:r>
      <w:proofErr w:type="spellStart"/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estintivi</w:t>
      </w:r>
      <w:r w:rsidRPr="002E5224">
        <w:rPr>
          <w:rFonts w:ascii="Helvetica" w:hAnsi="Helvetica" w:cs="Helvetica"/>
          <w:color w:val="000000"/>
          <w:sz w:val="20"/>
          <w:szCs w:val="20"/>
        </w:rPr>
        <w:t>dell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>'obbligazione dove il consenso del debitore è espresso dal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mancato rifiuto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nel congruo termine di cui all'art. 1236 c.c. La struttura della remissione del debito è, dunque, la medesima del contratto con obbligazioni del solo proponente di cui all'art. 1333 cc.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La remissione del debito determina l'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estinzione dell'obbligazione ma non della causa</w:t>
      </w:r>
      <w:r w:rsidRPr="002E5224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Pr="002E5224">
        <w:rPr>
          <w:rFonts w:ascii="Helvetica" w:hAnsi="Helvetica" w:cs="Helvetica"/>
          <w:color w:val="000000"/>
          <w:sz w:val="20"/>
          <w:szCs w:val="20"/>
        </w:rPr>
        <w:t>sicchè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>, ove l'obbligazione estinta origini da un contratto a prestazioni corrispettive, la remissione del debito da parte del creditore non lo libera dall'obbligo di eseguire la controprestazione.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 xml:space="preserve">Sotto il profilo causale, la remissione, di per </w:t>
      </w:r>
      <w:proofErr w:type="spellStart"/>
      <w:r w:rsidRPr="002E5224">
        <w:rPr>
          <w:rFonts w:ascii="Helvetica" w:hAnsi="Helvetica" w:cs="Helvetica"/>
          <w:color w:val="000000"/>
          <w:sz w:val="20"/>
          <w:szCs w:val="20"/>
        </w:rPr>
        <w:t>sè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>, è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atto a titolo gratuito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che si risolve in un vantaggio per il debitore; la remissione può, peraltro, inserirsi in un contesto negoziale più ampio ed è, in tale prospettiva, che parte della dottrina si è riferita alla remissione come ad un atto negoziale a</w:t>
      </w:r>
      <w:r w:rsidRPr="002E5224"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causa neutra</w:t>
      </w:r>
      <w:r w:rsidRPr="002E5224">
        <w:rPr>
          <w:rFonts w:ascii="Helvetica" w:hAnsi="Helvetica" w:cs="Helvetica"/>
          <w:color w:val="000000"/>
          <w:sz w:val="20"/>
          <w:szCs w:val="20"/>
        </w:rPr>
        <w:t>.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Si discute, in dottrina, se la remissione del debito principale implichi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anche la rinuncia agli interessi</w:t>
      </w:r>
      <w:r w:rsidRPr="002E5224">
        <w:rPr>
          <w:rStyle w:val="apple-converted-space"/>
          <w:rFonts w:ascii="Helvetica" w:hAnsi="Helvetica" w:cs="Helvetica"/>
          <w:b/>
          <w:bCs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in quanto si è sostenuta sia l'autonomia dell'obbligazione degli interessi sia la sua accessorietà, con effetti opposti sull'estinzione in caso di remissione del debito principale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Per quanto riguarda la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forma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 xml:space="preserve">richiesta per la remissione del debito, non esistono particolari vincoli, </w:t>
      </w:r>
      <w:proofErr w:type="spellStart"/>
      <w:r w:rsidRPr="002E5224">
        <w:rPr>
          <w:rFonts w:ascii="Helvetica" w:hAnsi="Helvetica" w:cs="Helvetica"/>
          <w:color w:val="000000"/>
          <w:sz w:val="20"/>
          <w:szCs w:val="20"/>
        </w:rPr>
        <w:t>sicchè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 xml:space="preserve"> la stessa può avvenire con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dichiarazione espressa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o con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comportamento concludente</w:t>
      </w:r>
      <w:r w:rsidRPr="002E5224">
        <w:rPr>
          <w:rFonts w:ascii="Helvetica" w:hAnsi="Helvetica" w:cs="Helvetica"/>
          <w:color w:val="000000"/>
          <w:sz w:val="20"/>
          <w:szCs w:val="20"/>
        </w:rPr>
        <w:t>. Il c.c., all'art. 1237, contempla due ipotesi nelle quali la remissione del debito è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presunta</w:t>
      </w:r>
      <w:r w:rsidRPr="002E5224">
        <w:rPr>
          <w:rFonts w:ascii="Helvetica" w:hAnsi="Helvetica" w:cs="Helvetica"/>
          <w:color w:val="000000"/>
          <w:sz w:val="20"/>
          <w:szCs w:val="20"/>
        </w:rPr>
        <w:t>. Si tratta della consegna del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titolo in originale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(presunzione assoluta) e della consegna della copia del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titolo esecutivo spedita in forma esecutiva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(presunzione relativa).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L'effetto estintivo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non richiede la volontà dell'effetto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 xml:space="preserve">ma solo la consapevolezza dell'esistenza del credito e del debito rimesso. L'atto può essere, dunque, impugnato per violenza dolo o incapacità o anche per errore, </w:t>
      </w:r>
      <w:proofErr w:type="spellStart"/>
      <w:r w:rsidRPr="002E5224">
        <w:rPr>
          <w:rFonts w:ascii="Helvetica" w:hAnsi="Helvetica" w:cs="Helvetica"/>
          <w:color w:val="000000"/>
          <w:sz w:val="20"/>
          <w:szCs w:val="20"/>
        </w:rPr>
        <w:t>purchè</w:t>
      </w:r>
      <w:proofErr w:type="spellEnd"/>
      <w:r w:rsidRPr="002E5224">
        <w:rPr>
          <w:rFonts w:ascii="Helvetica" w:hAnsi="Helvetica" w:cs="Helvetica"/>
          <w:color w:val="000000"/>
          <w:sz w:val="20"/>
          <w:szCs w:val="20"/>
        </w:rPr>
        <w:t xml:space="preserve"> esso non cada sugli effetti dell'atto di rimessione.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Parte della dottrina ha, però, sottolineato che, laddove la remissione del debito si riferisca ad un negozio che necessiti il rispetto di determinate formalità, i medesimi vincoli di forma dovrebbero essere richiesti anche per la remissione dei diritti che traggono origine da quel negozio.</w:t>
      </w:r>
    </w:p>
    <w:p w:rsidR="002E5224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t>La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rinuncia alle garanzie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che assistono il credito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non comporta la rinuncia al diritto principale</w:t>
      </w:r>
      <w:r w:rsidRPr="002E5224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Pr="002E5224">
        <w:rPr>
          <w:rFonts w:ascii="Helvetica" w:hAnsi="Helvetica" w:cs="Helvetica"/>
          <w:color w:val="000000"/>
          <w:sz w:val="20"/>
          <w:szCs w:val="20"/>
        </w:rPr>
        <w:t>la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remissione</w:t>
      </w:r>
      <w:proofErr w:type="spellEnd"/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del debito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effettuata in favore del debitore garantito, libera i garanti, la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liberazione di uno dei </w:t>
      </w:r>
      <w:proofErr w:type="spellStart"/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confideiussori</w:t>
      </w:r>
      <w:proofErr w:type="spellEnd"/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libera gli altri della quota riferibile al fideiussore liberato, la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b/>
          <w:bCs/>
          <w:color w:val="000000"/>
          <w:sz w:val="20"/>
          <w:szCs w:val="20"/>
        </w:rPr>
        <w:t>liberazione di un garante verso corrispettivo</w:t>
      </w:r>
      <w:r w:rsidRPr="002E5224"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 w:rsidRPr="002E5224">
        <w:rPr>
          <w:rFonts w:ascii="Helvetica" w:hAnsi="Helvetica" w:cs="Helvetica"/>
          <w:color w:val="000000"/>
          <w:sz w:val="20"/>
          <w:szCs w:val="20"/>
        </w:rPr>
        <w:t>obbliga il creditore garantito ad imputare la somma ricevuta a copertura del debito garantito (cfr. gli artt.1238, 1239 e 1240 c.c.).</w:t>
      </w:r>
    </w:p>
    <w:p w:rsidR="00F00DBC" w:rsidRPr="002E5224" w:rsidRDefault="002E5224" w:rsidP="002E5224">
      <w:pPr>
        <w:pStyle w:val="NormaleWeb"/>
        <w:shd w:val="clear" w:color="auto" w:fill="FFFFFF"/>
        <w:spacing w:before="120" w:beforeAutospacing="0" w:after="180" w:afterAutospacing="0" w:line="192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2E5224">
        <w:rPr>
          <w:rFonts w:ascii="Helvetica" w:hAnsi="Helvetica" w:cs="Helvetica"/>
          <w:color w:val="000000"/>
          <w:sz w:val="20"/>
          <w:szCs w:val="20"/>
        </w:rPr>
        <w:br/>
        <w:t>Secondo parte della dottrina, la dichiarazione di non voler approfittare della remissione da parte del debitore dovrebbe liberare i terzi garanti in analogia con quanto disposto nel caso di delegazione, espromissione e accollo liberatori dall'art.1276 c.c.</w:t>
      </w:r>
    </w:p>
    <w:sectPr w:rsidR="00F00DBC" w:rsidRPr="002E5224" w:rsidSect="00F00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5224"/>
    <w:rsid w:val="002E5224"/>
    <w:rsid w:val="00F0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D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E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2012-03-29T15:12:00Z</dcterms:created>
  <dcterms:modified xsi:type="dcterms:W3CDTF">2012-03-29T15:13:00Z</dcterms:modified>
</cp:coreProperties>
</file>