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77" w:rsidRDefault="004C3777" w:rsidP="004C377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C3777">
        <w:rPr>
          <w:rFonts w:ascii="Arial" w:hAnsi="Arial" w:cs="Arial"/>
          <w:color w:val="000000"/>
          <w:sz w:val="28"/>
          <w:szCs w:val="28"/>
          <w:shd w:val="clear" w:color="auto" w:fill="FFFFFF"/>
        </w:rPr>
        <w:t>Obbligazione solidale</w:t>
      </w:r>
    </w:p>
    <w:p w:rsidR="004C3777" w:rsidRPr="004C3777" w:rsidRDefault="004C3777" w:rsidP="004C377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C3777" w:rsidRDefault="004C3777" w:rsidP="004C377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lang w:eastAsia="it-IT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L'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obbligazione solidale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è una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C3777">
        <w:rPr>
          <w:rFonts w:ascii="Arial" w:hAnsi="Arial" w:cs="Arial"/>
          <w:sz w:val="20"/>
          <w:szCs w:val="20"/>
          <w:shd w:val="clear" w:color="auto" w:fill="FFFFFF"/>
        </w:rPr>
        <w:t>obbligazione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soggettivamente complessa,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plurisoggettiva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rispetto ad uno solo o a entrambi i termini soggettivi dell'obbligazione.</w:t>
      </w:r>
    </w:p>
    <w:p w:rsidR="004C3777" w:rsidRPr="004C3777" w:rsidRDefault="004C3777" w:rsidP="004C377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9"/>
          <w:lang w:eastAsia="it-IT"/>
        </w:rPr>
        <w:t>Obbligazione solidale passiva </w:t>
      </w:r>
    </w:p>
    <w:p w:rsidR="004C3777" w:rsidRPr="004C3777" w:rsidRDefault="004C3777" w:rsidP="004C3777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Si ha obbligazione solidale passiva 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quando in un'obbligazione il termine soggettivo di debitore è ricoperto da più soggetti. Tutti sono tenuti alla medesima</w:t>
      </w:r>
      <w:r w:rsidRPr="004C3777">
        <w:rPr>
          <w:rFonts w:ascii="Arial" w:eastAsia="Times New Roman" w:hAnsi="Arial" w:cs="Arial"/>
          <w:sz w:val="20"/>
          <w:lang w:eastAsia="it-IT"/>
        </w:rPr>
        <w:t> </w:t>
      </w:r>
      <w:hyperlink r:id="rId5" w:tooltip="Prestazione" w:history="1">
        <w:r w:rsidRPr="004C3777">
          <w:rPr>
            <w:rFonts w:ascii="Arial" w:eastAsia="Times New Roman" w:hAnsi="Arial" w:cs="Arial"/>
            <w:sz w:val="20"/>
            <w:lang w:eastAsia="it-IT"/>
          </w:rPr>
          <w:t>prestazione</w:t>
        </w:r>
      </w:hyperlink>
      <w:r w:rsidRPr="004C3777">
        <w:rPr>
          <w:rFonts w:ascii="Arial" w:eastAsia="Times New Roman" w:hAnsi="Arial" w:cs="Arial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e l'</w:t>
      </w:r>
      <w:hyperlink r:id="rId6" w:tooltip="Adempimento" w:history="1">
        <w:r w:rsidRPr="004C3777">
          <w:rPr>
            <w:rFonts w:ascii="Arial" w:eastAsia="Times New Roman" w:hAnsi="Arial" w:cs="Arial"/>
            <w:sz w:val="20"/>
            <w:lang w:eastAsia="it-IT"/>
          </w:rPr>
          <w:t>adempimento</w:t>
        </w:r>
      </w:hyperlink>
      <w:r w:rsidRPr="004C3777">
        <w:rPr>
          <w:rFonts w:ascii="Arial" w:eastAsia="Times New Roman" w:hAnsi="Arial" w:cs="Arial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da parte di uno dei debitori libera gli altri debitori. La solidarietà passiva mira a rafforzare il credito, in quanto attribuisce al creditore la facoltà di chiedere l'adempimento dell'esatta prestazione ad uno qualunque dei debitori. La solidarietà passiva è presunta dalla</w:t>
      </w:r>
      <w:r w:rsidRPr="004C3777">
        <w:rPr>
          <w:rFonts w:ascii="Arial" w:eastAsia="Times New Roman" w:hAnsi="Arial" w:cs="Arial"/>
          <w:sz w:val="20"/>
          <w:lang w:eastAsia="it-IT"/>
        </w:rPr>
        <w:t> </w:t>
      </w:r>
      <w:hyperlink r:id="rId7" w:tooltip="Legge" w:history="1">
        <w:r w:rsidRPr="004C3777">
          <w:rPr>
            <w:rFonts w:ascii="Arial" w:eastAsia="Times New Roman" w:hAnsi="Arial" w:cs="Arial"/>
            <w:sz w:val="20"/>
            <w:lang w:eastAsia="it-IT"/>
          </w:rPr>
          <w:t>legge</w:t>
        </w:r>
      </w:hyperlink>
      <w:r w:rsidRPr="004C3777">
        <w:rPr>
          <w:rFonts w:ascii="Arial" w:eastAsia="Times New Roman" w:hAnsi="Arial" w:cs="Arial"/>
          <w:sz w:val="20"/>
          <w:szCs w:val="20"/>
          <w:lang w:eastAsia="it-IT"/>
        </w:rPr>
        <w:t>, se non risulta diversamente dal titolo (art. 1294).</w:t>
      </w:r>
    </w:p>
    <w:p w:rsidR="004C3777" w:rsidRPr="004C3777" w:rsidRDefault="004C3777" w:rsidP="004C377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9"/>
          <w:lang w:eastAsia="it-IT"/>
        </w:rPr>
        <w:t>Sussidiarietà nell'obbligazione solidale passiva </w:t>
      </w:r>
    </w:p>
    <w:p w:rsidR="004C3777" w:rsidRPr="004C3777" w:rsidRDefault="004C3777" w:rsidP="004C3777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L'obbligazione solidale passiva assume una particolare fisionomia se è presente la sussidiarietà, ovvero un ordine gerarchico di preferenza per l'esecuzione dell'adempimento, a beneficio del creditore. Trattasi di</w:t>
      </w:r>
      <w:r w:rsidRPr="004C3777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hyperlink r:id="rId8" w:tooltip="Onere" w:history="1">
        <w:r w:rsidRPr="004C3777">
          <w:rPr>
            <w:rFonts w:ascii="Arial" w:eastAsia="Times New Roman" w:hAnsi="Arial" w:cs="Arial"/>
            <w:sz w:val="20"/>
            <w:lang w:eastAsia="it-IT"/>
          </w:rPr>
          <w:t>onere</w:t>
        </w:r>
      </w:hyperlink>
      <w:r w:rsidRPr="004C3777">
        <w:rPr>
          <w:rFonts w:ascii="Arial" w:eastAsia="Times New Roman" w:hAnsi="Arial" w:cs="Arial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per il creditore, che è costretto:</w:t>
      </w:r>
    </w:p>
    <w:p w:rsidR="004C3777" w:rsidRPr="004C3777" w:rsidRDefault="004C3777" w:rsidP="004C377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sz w:val="20"/>
          <w:szCs w:val="20"/>
          <w:lang w:eastAsia="it-IT"/>
        </w:rPr>
        <w:t>Nel caso in cui si tratti di</w:t>
      </w:r>
      <w:r w:rsidRPr="004C3777">
        <w:rPr>
          <w:rFonts w:ascii="Arial" w:eastAsia="Times New Roman" w:hAnsi="Arial" w:cs="Arial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Beneficio</w:t>
      </w:r>
      <w:r w:rsidRPr="004C377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d'ordine</w:t>
      </w: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meramente a chiedere l'adempimento attenendosi all'ordine previsto</w:t>
      </w:r>
    </w:p>
    <w:p w:rsidR="004C3777" w:rsidRPr="004C3777" w:rsidRDefault="004C3777" w:rsidP="004C377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 caso in cui si tratti di</w:t>
      </w:r>
      <w:r w:rsidRPr="004C3777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Beneficio di escussione</w:t>
      </w: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a escutere il patrimonio di uno specifico debitore</w:t>
      </w:r>
    </w:p>
    <w:p w:rsidR="004C3777" w:rsidRPr="004C3777" w:rsidRDefault="004C3777" w:rsidP="004C377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9"/>
          <w:lang w:eastAsia="it-IT"/>
        </w:rPr>
        <w:t>Obbligazione solidale attiva </w:t>
      </w:r>
    </w:p>
    <w:p w:rsidR="004C3777" w:rsidRPr="004C3777" w:rsidRDefault="004C3777" w:rsidP="004C3777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Si ha obbligazione solidale attiva quando in un'obbligazione il termine soggettivo di creditore è ricoperto da più soggetti. Tutti possono richiedere la 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medesima</w:t>
      </w:r>
      <w:r w:rsidRPr="004C3777">
        <w:rPr>
          <w:rFonts w:ascii="Arial" w:eastAsia="Times New Roman" w:hAnsi="Arial" w:cs="Arial"/>
          <w:sz w:val="20"/>
          <w:lang w:eastAsia="it-IT"/>
        </w:rPr>
        <w:t> </w:t>
      </w:r>
      <w:hyperlink r:id="rId9" w:tooltip="Prestazione" w:history="1">
        <w:r w:rsidRPr="004C3777">
          <w:rPr>
            <w:rFonts w:ascii="Arial" w:eastAsia="Times New Roman" w:hAnsi="Arial" w:cs="Arial"/>
            <w:sz w:val="20"/>
            <w:lang w:eastAsia="it-IT"/>
          </w:rPr>
          <w:t>prestazione</w:t>
        </w:r>
      </w:hyperlink>
      <w:r w:rsidRPr="004C3777">
        <w:rPr>
          <w:rFonts w:ascii="Arial" w:eastAsia="Times New Roman" w:hAnsi="Arial" w:cs="Arial"/>
          <w:sz w:val="20"/>
          <w:szCs w:val="20"/>
          <w:lang w:eastAsia="it-IT"/>
        </w:rPr>
        <w:t>, e l'</w:t>
      </w:r>
      <w:hyperlink r:id="rId10" w:tooltip="Adempimento" w:history="1">
        <w:r w:rsidRPr="004C3777">
          <w:rPr>
            <w:rFonts w:ascii="Arial" w:eastAsia="Times New Roman" w:hAnsi="Arial" w:cs="Arial"/>
            <w:sz w:val="20"/>
            <w:lang w:eastAsia="it-IT"/>
          </w:rPr>
          <w:t>adempimento</w:t>
        </w:r>
      </w:hyperlink>
      <w:r w:rsidRPr="004C3777">
        <w:rPr>
          <w:rFonts w:ascii="Arial" w:eastAsia="Times New Roman" w:hAnsi="Arial" w:cs="Arial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a favore di uno dei creditori libera il debitore rispetto ai creditori rimasti.</w:t>
      </w:r>
    </w:p>
    <w:p w:rsidR="004C3777" w:rsidRPr="004C3777" w:rsidRDefault="004C3777" w:rsidP="004C377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9"/>
          <w:lang w:eastAsia="it-IT"/>
        </w:rPr>
        <w:t>Principi cardine dei rapporti tra solidali </w:t>
      </w:r>
    </w:p>
    <w:p w:rsidR="004C3777" w:rsidRPr="004C3777" w:rsidRDefault="004C3777" w:rsidP="004C3777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Dalla complessiva disciplina, in relazione anche a quanto indicato dalla</w:t>
      </w:r>
      <w:r w:rsidRPr="004C3777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hyperlink r:id="rId11" w:tooltip="Relazione al Codice Civile (страница не существует)" w:history="1">
        <w:r w:rsidRPr="004C3777">
          <w:rPr>
            <w:rFonts w:ascii="Arial" w:eastAsia="Times New Roman" w:hAnsi="Arial" w:cs="Arial"/>
            <w:color w:val="A55858"/>
            <w:sz w:val="20"/>
            <w:lang w:eastAsia="it-IT"/>
          </w:rPr>
          <w:t>Relazione al Codice Civile</w:t>
        </w:r>
      </w:hyperlink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emergono i seguenti principi in materia di obbligazioni solidali:</w:t>
      </w:r>
    </w:p>
    <w:p w:rsidR="004C3777" w:rsidRPr="004C3777" w:rsidRDefault="004C3777" w:rsidP="004C3777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Non si 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comunicano i</w:t>
      </w:r>
      <w:r w:rsidRPr="004C3777">
        <w:rPr>
          <w:rFonts w:ascii="Arial" w:eastAsia="Times New Roman" w:hAnsi="Arial" w:cs="Arial"/>
          <w:sz w:val="20"/>
          <w:lang w:eastAsia="it-IT"/>
        </w:rPr>
        <w:t> </w:t>
      </w:r>
      <w:hyperlink r:id="rId12" w:tooltip="Fatto giuridico" w:history="1">
        <w:r w:rsidRPr="004C3777">
          <w:rPr>
            <w:rFonts w:ascii="Arial" w:eastAsia="Times New Roman" w:hAnsi="Arial" w:cs="Arial"/>
            <w:sz w:val="20"/>
            <w:lang w:eastAsia="it-IT"/>
          </w:rPr>
          <w:t>fatti</w:t>
        </w:r>
      </w:hyperlink>
      <w:r w:rsidRPr="004C3777">
        <w:rPr>
          <w:rFonts w:ascii="Arial" w:eastAsia="Times New Roman" w:hAnsi="Arial" w:cs="Arial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e gli</w:t>
      </w:r>
      <w:r w:rsidRPr="004C3777">
        <w:rPr>
          <w:rFonts w:ascii="Arial" w:eastAsia="Times New Roman" w:hAnsi="Arial" w:cs="Arial"/>
          <w:sz w:val="20"/>
          <w:lang w:eastAsia="it-IT"/>
        </w:rPr>
        <w:t> </w:t>
      </w:r>
      <w:hyperlink r:id="rId13" w:tooltip="Atto giuridico" w:history="1">
        <w:r w:rsidRPr="004C3777">
          <w:rPr>
            <w:rFonts w:ascii="Arial" w:eastAsia="Times New Roman" w:hAnsi="Arial" w:cs="Arial"/>
            <w:sz w:val="20"/>
            <w:lang w:eastAsia="it-IT"/>
          </w:rPr>
          <w:t>atti</w:t>
        </w:r>
      </w:hyperlink>
      <w:r w:rsidRPr="004C3777">
        <w:rPr>
          <w:rFonts w:ascii="Arial" w:eastAsia="Times New Roman" w:hAnsi="Arial" w:cs="Arial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pregiudizievoli e si estendono invece quelli vantaggiosi</w:t>
      </w:r>
    </w:p>
    <w:p w:rsidR="004C3777" w:rsidRPr="004C3777" w:rsidRDefault="004C3777" w:rsidP="004C3777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sz w:val="20"/>
          <w:szCs w:val="20"/>
          <w:lang w:eastAsia="it-IT"/>
        </w:rPr>
        <w:t>Non si estendono ai condebitori o ai concreditori</w:t>
      </w: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 fatti inerenti alla sfera personale del singolo debitore o creditore</w:t>
      </w:r>
    </w:p>
    <w:p w:rsidR="004C3777" w:rsidRPr="004C3777" w:rsidRDefault="004C3777" w:rsidP="004C377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9"/>
          <w:lang w:eastAsia="it-IT"/>
        </w:rPr>
        <w:t>Diritto di regresso </w:t>
      </w:r>
    </w:p>
    <w:p w:rsidR="004C3777" w:rsidRPr="004C3777" w:rsidRDefault="004C3777" w:rsidP="004C3777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debitore in solido che ha pagato l'intero</w:t>
      </w:r>
      <w:r w:rsidRPr="004C3777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hyperlink r:id="rId14" w:tooltip="Debito" w:history="1">
        <w:r w:rsidRPr="004C3777">
          <w:rPr>
            <w:rFonts w:ascii="Arial" w:eastAsia="Times New Roman" w:hAnsi="Arial" w:cs="Arial"/>
            <w:sz w:val="20"/>
            <w:lang w:eastAsia="it-IT"/>
          </w:rPr>
          <w:t>debito</w:t>
        </w:r>
      </w:hyperlink>
      <w:r w:rsidRPr="004C3777">
        <w:rPr>
          <w:rFonts w:ascii="Arial" w:eastAsia="Times New Roman" w:hAnsi="Arial" w:cs="Arial"/>
          <w:sz w:val="20"/>
          <w:lang w:eastAsia="it-IT"/>
        </w:rPr>
        <w:t> </w:t>
      </w:r>
      <w:r w:rsidRPr="004C3777">
        <w:rPr>
          <w:rFonts w:ascii="Arial" w:eastAsia="Times New Roman" w:hAnsi="Arial" w:cs="Arial"/>
          <w:sz w:val="20"/>
          <w:szCs w:val="20"/>
          <w:lang w:eastAsia="it-IT"/>
        </w:rPr>
        <w:t>ha diritto di regresso verso gli altri condebitori, ripetendo la parte di ciascuno di essi; se uno dei condebitori è insolvente, la perdita si ripartisce tra i condebitori solventi. Il diritto di regresso è soggetto ai normali termini di prescrizione, con decorrenza dalla data del pagamento.</w:t>
      </w:r>
    </w:p>
    <w:p w:rsidR="004C3777" w:rsidRPr="004C3777" w:rsidRDefault="004C3777" w:rsidP="004C3777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4C3777">
        <w:rPr>
          <w:rFonts w:ascii="Arial" w:eastAsia="Times New Roman" w:hAnsi="Arial" w:cs="Arial"/>
          <w:sz w:val="20"/>
          <w:szCs w:val="20"/>
          <w:lang w:eastAsia="it-IT"/>
        </w:rPr>
        <w:t>Quando non vige il regime delle obbligazioni solidali, ha tenore quello delle</w:t>
      </w:r>
      <w:r w:rsidRPr="004C3777">
        <w:rPr>
          <w:rFonts w:ascii="Arial" w:eastAsia="Times New Roman" w:hAnsi="Arial" w:cs="Arial"/>
          <w:sz w:val="20"/>
          <w:lang w:eastAsia="it-IT"/>
        </w:rPr>
        <w:t> </w:t>
      </w:r>
      <w:hyperlink r:id="rId15" w:tooltip="Obbligazione parziaria" w:history="1">
        <w:r w:rsidRPr="004C3777">
          <w:rPr>
            <w:rFonts w:ascii="Arial" w:eastAsia="Times New Roman" w:hAnsi="Arial" w:cs="Arial"/>
            <w:sz w:val="20"/>
            <w:lang w:eastAsia="it-IT"/>
          </w:rPr>
          <w:t>obbligazioni parziarie</w:t>
        </w:r>
      </w:hyperlink>
      <w:r w:rsidRPr="004C3777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E40C16" w:rsidRDefault="00E40C16"/>
    <w:sectPr w:rsidR="00E40C16" w:rsidSect="00E40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ADF"/>
    <w:multiLevelType w:val="multilevel"/>
    <w:tmpl w:val="4918B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149E3"/>
    <w:multiLevelType w:val="multilevel"/>
    <w:tmpl w:val="8460B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3777"/>
    <w:rsid w:val="004C3777"/>
    <w:rsid w:val="00E4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C16"/>
  </w:style>
  <w:style w:type="paragraph" w:styleId="Titolo2">
    <w:name w:val="heading 2"/>
    <w:basedOn w:val="Normale"/>
    <w:link w:val="Titolo2Carattere"/>
    <w:uiPriority w:val="9"/>
    <w:qFormat/>
    <w:rsid w:val="004C3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C37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4C3777"/>
  </w:style>
  <w:style w:type="character" w:customStyle="1" w:styleId="apple-converted-space">
    <w:name w:val="apple-converted-space"/>
    <w:basedOn w:val="Carpredefinitoparagrafo"/>
    <w:rsid w:val="004C3777"/>
  </w:style>
  <w:style w:type="character" w:customStyle="1" w:styleId="editsection">
    <w:name w:val="editsection"/>
    <w:basedOn w:val="Carpredefinitoparagrafo"/>
    <w:rsid w:val="004C3777"/>
  </w:style>
  <w:style w:type="character" w:styleId="Collegamentoipertestuale">
    <w:name w:val="Hyperlink"/>
    <w:basedOn w:val="Carpredefinitoparagrafo"/>
    <w:uiPriority w:val="99"/>
    <w:semiHidden/>
    <w:unhideWhenUsed/>
    <w:rsid w:val="004C377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C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Onere" TargetMode="External"/><Relationship Id="rId13" Type="http://schemas.openxmlformats.org/officeDocument/2006/relationships/hyperlink" Target="http://it.wikipedia.org/wiki/Atto_giurid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Legge" TargetMode="External"/><Relationship Id="rId12" Type="http://schemas.openxmlformats.org/officeDocument/2006/relationships/hyperlink" Target="http://it.wikipedia.org/wiki/Fatto_giuridi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Adempimento" TargetMode="External"/><Relationship Id="rId11" Type="http://schemas.openxmlformats.org/officeDocument/2006/relationships/hyperlink" Target="http://it.wikipedia.org/w/index.php?title=Relazione_al_Codice_Civile&amp;action=edit&amp;redlink=1" TargetMode="External"/><Relationship Id="rId5" Type="http://schemas.openxmlformats.org/officeDocument/2006/relationships/hyperlink" Target="http://it.wikipedia.org/wiki/Prestazione" TargetMode="External"/><Relationship Id="rId15" Type="http://schemas.openxmlformats.org/officeDocument/2006/relationships/hyperlink" Target="http://it.wikipedia.org/wiki/Obbligazione_parziaria" TargetMode="External"/><Relationship Id="rId10" Type="http://schemas.openxmlformats.org/officeDocument/2006/relationships/hyperlink" Target="http://it.wikipedia.org/wiki/Adempi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Prestazione" TargetMode="External"/><Relationship Id="rId14" Type="http://schemas.openxmlformats.org/officeDocument/2006/relationships/hyperlink" Target="http://it.wikipedia.org/wiki/Debi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2012-04-30T15:14:00Z</dcterms:created>
  <dcterms:modified xsi:type="dcterms:W3CDTF">2012-04-30T15:16:00Z</dcterms:modified>
</cp:coreProperties>
</file>