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24" w:rsidRPr="002E5224" w:rsidRDefault="002E5224" w:rsidP="002E5224">
      <w:pPr>
        <w:pStyle w:val="NormaleWeb"/>
        <w:shd w:val="clear" w:color="auto" w:fill="FFFFFF"/>
        <w:spacing w:before="120" w:beforeAutospacing="0" w:after="180" w:afterAutospacing="0" w:line="192" w:lineRule="atLeast"/>
        <w:jc w:val="both"/>
        <w:rPr>
          <w:rFonts w:ascii="Helvetica" w:hAnsi="Helvetica" w:cs="Helvetica"/>
          <w:color w:val="000000"/>
          <w:sz w:val="32"/>
          <w:szCs w:val="32"/>
        </w:rPr>
      </w:pPr>
      <w:r w:rsidRPr="002E5224">
        <w:rPr>
          <w:rFonts w:ascii="Arial Narrow" w:hAnsi="Arial Narrow"/>
          <w:color w:val="AB0900"/>
          <w:sz w:val="32"/>
          <w:szCs w:val="32"/>
          <w:shd w:val="clear" w:color="auto" w:fill="FFFFFF"/>
        </w:rPr>
        <w:t>La remissione del debito (art. 1236 e ss. c.c.)  </w:t>
      </w:r>
    </w:p>
    <w:p w:rsidR="002E5224" w:rsidRPr="002E5224" w:rsidRDefault="002E5224" w:rsidP="002E5224">
      <w:pPr>
        <w:pStyle w:val="NormaleWeb"/>
        <w:shd w:val="clear" w:color="auto" w:fill="FFFFFF"/>
        <w:spacing w:before="120" w:beforeAutospacing="0" w:after="180" w:afterAutospacing="0" w:line="192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2E5224">
        <w:rPr>
          <w:rFonts w:ascii="Helvetica" w:hAnsi="Helvetica" w:cs="Helvetica"/>
          <w:color w:val="000000"/>
          <w:sz w:val="20"/>
          <w:szCs w:val="20"/>
        </w:rPr>
        <w:t>La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remissione del debito</w:t>
      </w:r>
      <w:r w:rsidRPr="002E5224">
        <w:rPr>
          <w:rFonts w:ascii="Helvetica" w:hAnsi="Helvetica" w:cs="Helvetica"/>
          <w:color w:val="000000"/>
          <w:sz w:val="20"/>
          <w:szCs w:val="20"/>
        </w:rPr>
        <w:t>, secondo la prevalente dottrina, è un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atto giuridico di rinuncia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color w:val="000000"/>
          <w:sz w:val="20"/>
          <w:szCs w:val="20"/>
        </w:rPr>
        <w:t>al credito con effetto estintivo dell'obbligazione. L'atto giuridico ha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natura </w:t>
      </w:r>
      <w:proofErr w:type="spellStart"/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negoziale</w:t>
      </w:r>
      <w:r w:rsidRPr="002E5224">
        <w:rPr>
          <w:rFonts w:ascii="Helvetica" w:hAnsi="Helvetica" w:cs="Helvetica"/>
          <w:color w:val="000000"/>
          <w:sz w:val="20"/>
          <w:szCs w:val="20"/>
        </w:rPr>
        <w:t>e</w:t>
      </w:r>
      <w:proofErr w:type="spellEnd"/>
      <w:r w:rsidRPr="002E5224">
        <w:rPr>
          <w:rFonts w:ascii="Helvetica" w:hAnsi="Helvetica" w:cs="Helvetica"/>
          <w:color w:val="000000"/>
          <w:sz w:val="20"/>
          <w:szCs w:val="20"/>
        </w:rPr>
        <w:t xml:space="preserve"> strutturalmente è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proofErr w:type="spellStart"/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recettizio</w:t>
      </w:r>
      <w:proofErr w:type="spellEnd"/>
      <w:r w:rsidRPr="002E5224">
        <w:rPr>
          <w:rFonts w:ascii="Helvetica" w:hAnsi="Helvetica" w:cs="Helvetica"/>
          <w:color w:val="000000"/>
          <w:sz w:val="20"/>
          <w:szCs w:val="20"/>
        </w:rPr>
        <w:t>, esso diventa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irrevocabile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color w:val="000000"/>
          <w:sz w:val="20"/>
          <w:szCs w:val="20"/>
        </w:rPr>
        <w:t>una volta giunto a destinazione. Il debitore, secondo quanto disposto dall'art. 1236 c.c., può impedire l'effetto estintivo dichiarando di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non voler approfittare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color w:val="000000"/>
          <w:sz w:val="20"/>
          <w:szCs w:val="20"/>
        </w:rPr>
        <w:t>della remissione del debito in un</w:t>
      </w:r>
      <w:r w:rsidRPr="002E5224">
        <w:rPr>
          <w:rStyle w:val="apple-converted-space"/>
          <w:rFonts w:ascii="Helvetica" w:hAnsi="Helvetica" w:cs="Helvetica"/>
          <w:b/>
          <w:bCs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congruo termine</w:t>
      </w:r>
      <w:r w:rsidRPr="002E5224">
        <w:rPr>
          <w:rFonts w:ascii="Helvetica" w:hAnsi="Helvetica" w:cs="Helvetica"/>
          <w:color w:val="000000"/>
          <w:sz w:val="20"/>
          <w:szCs w:val="20"/>
        </w:rPr>
        <w:t xml:space="preserve">. Tale facoltà, rimessa al debitore, ha indotto parte della dottrina a configurare la fattispecie come </w:t>
      </w:r>
      <w:proofErr w:type="spellStart"/>
      <w:r w:rsidRPr="002E5224">
        <w:rPr>
          <w:rFonts w:ascii="Helvetica" w:hAnsi="Helvetica" w:cs="Helvetica"/>
          <w:color w:val="000000"/>
          <w:sz w:val="20"/>
          <w:szCs w:val="20"/>
        </w:rPr>
        <w:t>un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contratto</w:t>
      </w:r>
      <w:proofErr w:type="spellEnd"/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con effetti </w:t>
      </w:r>
      <w:proofErr w:type="spellStart"/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estintivi</w:t>
      </w:r>
      <w:r w:rsidRPr="002E5224">
        <w:rPr>
          <w:rFonts w:ascii="Helvetica" w:hAnsi="Helvetica" w:cs="Helvetica"/>
          <w:color w:val="000000"/>
          <w:sz w:val="20"/>
          <w:szCs w:val="20"/>
        </w:rPr>
        <w:t>dell</w:t>
      </w:r>
      <w:proofErr w:type="spellEnd"/>
      <w:r w:rsidRPr="002E5224">
        <w:rPr>
          <w:rFonts w:ascii="Helvetica" w:hAnsi="Helvetica" w:cs="Helvetica"/>
          <w:color w:val="000000"/>
          <w:sz w:val="20"/>
          <w:szCs w:val="20"/>
        </w:rPr>
        <w:t>'obbligazione dove il consenso del debitore è espresso dal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mancato rifiuto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color w:val="000000"/>
          <w:sz w:val="20"/>
          <w:szCs w:val="20"/>
        </w:rPr>
        <w:t>nel congruo termine di cui all'art. 1236 c.c. La struttura della remissione del debito è, dunque, la medesima del contratto con obbligazioni del solo proponente di cui all'art. 1333 cc.</w:t>
      </w:r>
    </w:p>
    <w:p w:rsidR="002E5224" w:rsidRPr="002E5224" w:rsidRDefault="002E5224" w:rsidP="002E5224">
      <w:pPr>
        <w:pStyle w:val="NormaleWeb"/>
        <w:shd w:val="clear" w:color="auto" w:fill="FFFFFF"/>
        <w:spacing w:before="120" w:beforeAutospacing="0" w:after="180" w:afterAutospacing="0" w:line="192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2E5224">
        <w:rPr>
          <w:rFonts w:ascii="Helvetica" w:hAnsi="Helvetica" w:cs="Helvetica"/>
          <w:color w:val="000000"/>
          <w:sz w:val="20"/>
          <w:szCs w:val="20"/>
        </w:rPr>
        <w:t>La remissione del debito determina l'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estinzione dell'obbligazione ma non della causa</w:t>
      </w:r>
      <w:r w:rsidRPr="002E5224">
        <w:rPr>
          <w:rFonts w:ascii="Helvetica" w:hAnsi="Helvetica" w:cs="Helvetica"/>
          <w:color w:val="000000"/>
          <w:sz w:val="20"/>
          <w:szCs w:val="20"/>
        </w:rPr>
        <w:t xml:space="preserve">, </w:t>
      </w:r>
      <w:proofErr w:type="spellStart"/>
      <w:r w:rsidRPr="002E5224">
        <w:rPr>
          <w:rFonts w:ascii="Helvetica" w:hAnsi="Helvetica" w:cs="Helvetica"/>
          <w:color w:val="000000"/>
          <w:sz w:val="20"/>
          <w:szCs w:val="20"/>
        </w:rPr>
        <w:t>sicchè</w:t>
      </w:r>
      <w:proofErr w:type="spellEnd"/>
      <w:r w:rsidRPr="002E5224">
        <w:rPr>
          <w:rFonts w:ascii="Helvetica" w:hAnsi="Helvetica" w:cs="Helvetica"/>
          <w:color w:val="000000"/>
          <w:sz w:val="20"/>
          <w:szCs w:val="20"/>
        </w:rPr>
        <w:t>, ove l'obbligazione estinta origini da un contratto a prestazioni corrispettive, la remissione del debito da parte del creditore non lo libera dall'obbligo di eseguire la controprestazione.</w:t>
      </w:r>
    </w:p>
    <w:p w:rsidR="002E5224" w:rsidRPr="002E5224" w:rsidRDefault="002E5224" w:rsidP="002E5224">
      <w:pPr>
        <w:pStyle w:val="NormaleWeb"/>
        <w:shd w:val="clear" w:color="auto" w:fill="FFFFFF"/>
        <w:spacing w:before="120" w:beforeAutospacing="0" w:after="180" w:afterAutospacing="0" w:line="192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2E5224">
        <w:rPr>
          <w:rFonts w:ascii="Helvetica" w:hAnsi="Helvetica" w:cs="Helvetica"/>
          <w:color w:val="000000"/>
          <w:sz w:val="20"/>
          <w:szCs w:val="20"/>
        </w:rPr>
        <w:t xml:space="preserve">Sotto il profilo causale, la remissione, di per </w:t>
      </w:r>
      <w:proofErr w:type="spellStart"/>
      <w:r w:rsidRPr="002E5224">
        <w:rPr>
          <w:rFonts w:ascii="Helvetica" w:hAnsi="Helvetica" w:cs="Helvetica"/>
          <w:color w:val="000000"/>
          <w:sz w:val="20"/>
          <w:szCs w:val="20"/>
        </w:rPr>
        <w:t>sè</w:t>
      </w:r>
      <w:proofErr w:type="spellEnd"/>
      <w:r w:rsidRPr="002E5224">
        <w:rPr>
          <w:rFonts w:ascii="Helvetica" w:hAnsi="Helvetica" w:cs="Helvetica"/>
          <w:color w:val="000000"/>
          <w:sz w:val="20"/>
          <w:szCs w:val="20"/>
        </w:rPr>
        <w:t>, è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atto a titolo gratuito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color w:val="000000"/>
          <w:sz w:val="20"/>
          <w:szCs w:val="20"/>
        </w:rPr>
        <w:t>che si risolve in un vantaggio per il debitore; la remissione può, peraltro, inserirsi in un contesto negoziale più ampio ed è, in tale prospettiva, che parte della dottrina si è riferita alla remissione come ad un atto negoziale a</w:t>
      </w:r>
      <w:r w:rsidRPr="002E5224">
        <w:rPr>
          <w:rStyle w:val="apple-converted-space"/>
          <w:rFonts w:ascii="Helvetica" w:hAnsi="Helvetica" w:cs="Helvetica"/>
          <w:b/>
          <w:bCs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causa neutra</w:t>
      </w:r>
      <w:r w:rsidRPr="002E5224">
        <w:rPr>
          <w:rFonts w:ascii="Helvetica" w:hAnsi="Helvetica" w:cs="Helvetica"/>
          <w:color w:val="000000"/>
          <w:sz w:val="20"/>
          <w:szCs w:val="20"/>
        </w:rPr>
        <w:t>.</w:t>
      </w:r>
    </w:p>
    <w:p w:rsidR="002E5224" w:rsidRPr="002E5224" w:rsidRDefault="002E5224" w:rsidP="002E5224">
      <w:pPr>
        <w:pStyle w:val="NormaleWeb"/>
        <w:shd w:val="clear" w:color="auto" w:fill="FFFFFF"/>
        <w:spacing w:before="120" w:beforeAutospacing="0" w:after="180" w:afterAutospacing="0" w:line="192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2E5224">
        <w:rPr>
          <w:rFonts w:ascii="Helvetica" w:hAnsi="Helvetica" w:cs="Helvetica"/>
          <w:color w:val="000000"/>
          <w:sz w:val="20"/>
          <w:szCs w:val="20"/>
        </w:rPr>
        <w:t>Si discute, in dottrina, se la remissione del debito principale implichi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anche la rinuncia agli interessi</w:t>
      </w:r>
      <w:r w:rsidRPr="002E5224">
        <w:rPr>
          <w:rStyle w:val="apple-converted-space"/>
          <w:rFonts w:ascii="Helvetica" w:hAnsi="Helvetica" w:cs="Helvetica"/>
          <w:b/>
          <w:bCs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color w:val="000000"/>
          <w:sz w:val="20"/>
          <w:szCs w:val="20"/>
        </w:rPr>
        <w:t>in quanto si è sostenuta sia l'autonomia dell'obbligazione degli interessi sia la sua accessorietà, con effetti opposti sull'estinzione in caso di remissione del debito principale</w:t>
      </w:r>
    </w:p>
    <w:p w:rsidR="002E5224" w:rsidRPr="002E5224" w:rsidRDefault="002E5224" w:rsidP="002E5224">
      <w:pPr>
        <w:pStyle w:val="NormaleWeb"/>
        <w:shd w:val="clear" w:color="auto" w:fill="FFFFFF"/>
        <w:spacing w:before="120" w:beforeAutospacing="0" w:after="180" w:afterAutospacing="0" w:line="192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2E5224">
        <w:rPr>
          <w:rFonts w:ascii="Helvetica" w:hAnsi="Helvetica" w:cs="Helvetica"/>
          <w:color w:val="000000"/>
          <w:sz w:val="20"/>
          <w:szCs w:val="20"/>
        </w:rPr>
        <w:t>Per quanto riguarda la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forma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color w:val="000000"/>
          <w:sz w:val="20"/>
          <w:szCs w:val="20"/>
        </w:rPr>
        <w:t xml:space="preserve">richiesta per la remissione del debito, non esistono particolari vincoli, </w:t>
      </w:r>
      <w:proofErr w:type="spellStart"/>
      <w:r w:rsidRPr="002E5224">
        <w:rPr>
          <w:rFonts w:ascii="Helvetica" w:hAnsi="Helvetica" w:cs="Helvetica"/>
          <w:color w:val="000000"/>
          <w:sz w:val="20"/>
          <w:szCs w:val="20"/>
        </w:rPr>
        <w:t>sicchè</w:t>
      </w:r>
      <w:proofErr w:type="spellEnd"/>
      <w:r w:rsidRPr="002E5224">
        <w:rPr>
          <w:rFonts w:ascii="Helvetica" w:hAnsi="Helvetica" w:cs="Helvetica"/>
          <w:color w:val="000000"/>
          <w:sz w:val="20"/>
          <w:szCs w:val="20"/>
        </w:rPr>
        <w:t xml:space="preserve"> la stessa può avvenire con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dichiarazione espressa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color w:val="000000"/>
          <w:sz w:val="20"/>
          <w:szCs w:val="20"/>
        </w:rPr>
        <w:t>o con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comportamento concludente</w:t>
      </w:r>
      <w:r w:rsidRPr="002E5224">
        <w:rPr>
          <w:rFonts w:ascii="Helvetica" w:hAnsi="Helvetica" w:cs="Helvetica"/>
          <w:color w:val="000000"/>
          <w:sz w:val="20"/>
          <w:szCs w:val="20"/>
        </w:rPr>
        <w:t>. Il c.c., all'art. 1237, contempla due ipotesi nelle quali la remissione del debito è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presunta</w:t>
      </w:r>
      <w:r w:rsidRPr="002E5224">
        <w:rPr>
          <w:rFonts w:ascii="Helvetica" w:hAnsi="Helvetica" w:cs="Helvetica"/>
          <w:color w:val="000000"/>
          <w:sz w:val="20"/>
          <w:szCs w:val="20"/>
        </w:rPr>
        <w:t>. Si tratta della consegna del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titolo in originale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color w:val="000000"/>
          <w:sz w:val="20"/>
          <w:szCs w:val="20"/>
        </w:rPr>
        <w:t>(presunzione assoluta) e della consegna della copia del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titolo esecutivo spedita in forma esecutiva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color w:val="000000"/>
          <w:sz w:val="20"/>
          <w:szCs w:val="20"/>
        </w:rPr>
        <w:t>(presunzione relativa).</w:t>
      </w:r>
    </w:p>
    <w:p w:rsidR="002E5224" w:rsidRPr="002E5224" w:rsidRDefault="002E5224" w:rsidP="002E5224">
      <w:pPr>
        <w:pStyle w:val="NormaleWeb"/>
        <w:shd w:val="clear" w:color="auto" w:fill="FFFFFF"/>
        <w:spacing w:before="120" w:beforeAutospacing="0" w:after="180" w:afterAutospacing="0" w:line="192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2E5224">
        <w:rPr>
          <w:rFonts w:ascii="Helvetica" w:hAnsi="Helvetica" w:cs="Helvetica"/>
          <w:color w:val="000000"/>
          <w:sz w:val="20"/>
          <w:szCs w:val="20"/>
        </w:rPr>
        <w:t>L'effetto estintivo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non richiede la volontà dell'effetto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color w:val="000000"/>
          <w:sz w:val="20"/>
          <w:szCs w:val="20"/>
        </w:rPr>
        <w:t xml:space="preserve">ma solo la consapevolezza dell'esistenza del credito e del debito rimesso. L'atto può essere, dunque, impugnato per violenza dolo o incapacità o anche per errore, </w:t>
      </w:r>
      <w:proofErr w:type="spellStart"/>
      <w:r w:rsidRPr="002E5224">
        <w:rPr>
          <w:rFonts w:ascii="Helvetica" w:hAnsi="Helvetica" w:cs="Helvetica"/>
          <w:color w:val="000000"/>
          <w:sz w:val="20"/>
          <w:szCs w:val="20"/>
        </w:rPr>
        <w:t>purchè</w:t>
      </w:r>
      <w:proofErr w:type="spellEnd"/>
      <w:r w:rsidRPr="002E5224">
        <w:rPr>
          <w:rFonts w:ascii="Helvetica" w:hAnsi="Helvetica" w:cs="Helvetica"/>
          <w:color w:val="000000"/>
          <w:sz w:val="20"/>
          <w:szCs w:val="20"/>
        </w:rPr>
        <w:t xml:space="preserve"> esso non cada sugli effetti dell'atto di rimessione.</w:t>
      </w:r>
    </w:p>
    <w:p w:rsidR="002E5224" w:rsidRPr="002E5224" w:rsidRDefault="002E5224" w:rsidP="002E5224">
      <w:pPr>
        <w:pStyle w:val="NormaleWeb"/>
        <w:shd w:val="clear" w:color="auto" w:fill="FFFFFF"/>
        <w:spacing w:before="120" w:beforeAutospacing="0" w:after="180" w:afterAutospacing="0" w:line="192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2E5224">
        <w:rPr>
          <w:rFonts w:ascii="Helvetica" w:hAnsi="Helvetica" w:cs="Helvetica"/>
          <w:color w:val="000000"/>
          <w:sz w:val="20"/>
          <w:szCs w:val="20"/>
        </w:rPr>
        <w:t>Parte della dottrina ha, però, sottolineato che, laddove la remissione del debito si riferisca ad un negozio che necessiti il rispetto di determinate formalità, i medesimi vincoli di forma dovrebbero essere richiesti anche per la remissione dei diritti che traggono origine da quel negozio.</w:t>
      </w:r>
    </w:p>
    <w:p w:rsidR="002E5224" w:rsidRPr="002E5224" w:rsidRDefault="002E5224" w:rsidP="002E5224">
      <w:pPr>
        <w:pStyle w:val="NormaleWeb"/>
        <w:shd w:val="clear" w:color="auto" w:fill="FFFFFF"/>
        <w:spacing w:before="120" w:beforeAutospacing="0" w:after="180" w:afterAutospacing="0" w:line="192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2E5224">
        <w:rPr>
          <w:rFonts w:ascii="Helvetica" w:hAnsi="Helvetica" w:cs="Helvetica"/>
          <w:color w:val="000000"/>
          <w:sz w:val="20"/>
          <w:szCs w:val="20"/>
        </w:rPr>
        <w:t>La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rinuncia alle garanzie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color w:val="000000"/>
          <w:sz w:val="20"/>
          <w:szCs w:val="20"/>
        </w:rPr>
        <w:t>che assistono il credito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non comporta la rinuncia al diritto principale</w:t>
      </w:r>
      <w:r w:rsidRPr="002E5224">
        <w:rPr>
          <w:rFonts w:ascii="Helvetica" w:hAnsi="Helvetica" w:cs="Helvetica"/>
          <w:color w:val="000000"/>
          <w:sz w:val="20"/>
          <w:szCs w:val="20"/>
        </w:rPr>
        <w:t xml:space="preserve">, </w:t>
      </w:r>
      <w:proofErr w:type="spellStart"/>
      <w:r w:rsidRPr="002E5224">
        <w:rPr>
          <w:rFonts w:ascii="Helvetica" w:hAnsi="Helvetica" w:cs="Helvetica"/>
          <w:color w:val="000000"/>
          <w:sz w:val="20"/>
          <w:szCs w:val="20"/>
        </w:rPr>
        <w:t>la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remissione</w:t>
      </w:r>
      <w:proofErr w:type="spellEnd"/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del debito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color w:val="000000"/>
          <w:sz w:val="20"/>
          <w:szCs w:val="20"/>
        </w:rPr>
        <w:t>effettuata in favore del debitore garantito, libera i garanti, la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liberazione di uno dei </w:t>
      </w:r>
      <w:proofErr w:type="spellStart"/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confideiussori</w:t>
      </w:r>
      <w:proofErr w:type="spellEnd"/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color w:val="000000"/>
          <w:sz w:val="20"/>
          <w:szCs w:val="20"/>
        </w:rPr>
        <w:t>libera gli altri della quota riferibile al fideiussore liberato, la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b/>
          <w:bCs/>
          <w:color w:val="000000"/>
          <w:sz w:val="20"/>
          <w:szCs w:val="20"/>
        </w:rPr>
        <w:t>liberazione di un garante verso corrispettivo</w:t>
      </w:r>
      <w:r w:rsidRPr="002E5224"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 w:rsidRPr="002E5224">
        <w:rPr>
          <w:rFonts w:ascii="Helvetica" w:hAnsi="Helvetica" w:cs="Helvetica"/>
          <w:color w:val="000000"/>
          <w:sz w:val="20"/>
          <w:szCs w:val="20"/>
        </w:rPr>
        <w:t>obbliga il creditore garantito ad imputare la somma ricevuta a copertura del debito garantito (cfr. gli artt.1238, 1239 e 1240 c.c.).</w:t>
      </w:r>
    </w:p>
    <w:p w:rsidR="00F00DBC" w:rsidRPr="002E5224" w:rsidRDefault="002E5224" w:rsidP="002E5224">
      <w:pPr>
        <w:pStyle w:val="NormaleWeb"/>
        <w:shd w:val="clear" w:color="auto" w:fill="FFFFFF"/>
        <w:spacing w:before="120" w:beforeAutospacing="0" w:after="180" w:afterAutospacing="0" w:line="192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2E5224">
        <w:rPr>
          <w:rFonts w:ascii="Helvetica" w:hAnsi="Helvetica" w:cs="Helvetica"/>
          <w:color w:val="000000"/>
          <w:sz w:val="20"/>
          <w:szCs w:val="20"/>
        </w:rPr>
        <w:br/>
        <w:t>Secondo parte della dottrina, la dichiarazione di non voler approfittare della remissione da parte del debitore dovrebbe liberare i terzi garanti in analogia con quanto disposto nel caso di delegazione, espromissione e accollo liberatori dall'art.1276 c.c.</w:t>
      </w:r>
    </w:p>
    <w:sectPr w:rsidR="00F00DBC" w:rsidRPr="002E5224" w:rsidSect="00F00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5224"/>
    <w:rsid w:val="002E5224"/>
    <w:rsid w:val="00F0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D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E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E5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Giulio</cp:lastModifiedBy>
  <cp:revision>1</cp:revision>
  <dcterms:created xsi:type="dcterms:W3CDTF">2012-03-29T15:12:00Z</dcterms:created>
  <dcterms:modified xsi:type="dcterms:W3CDTF">2012-03-29T15:13:00Z</dcterms:modified>
</cp:coreProperties>
</file>